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630" w:firstLine="0"/>
        <w:jc w:val="left"/>
        <w:spacing w:line="240" w:lineRule="auto"/>
      </w:pPr>
      <w:r>
        <w:rPr>
          <w:sz w:val="24"/>
          <w:szCs w:val="24"/>
        </w:rPr>
        <w:t xml:space="preserve">Приложение №2 к Техническим требованиям</w:t>
      </w:r>
      <w:r>
        <w:rPr>
          <w:sz w:val="24"/>
        </w:rPr>
      </w:r>
      <w:r/>
    </w:p>
    <w:p>
      <w:pPr>
        <w:ind w:left="6372" w:firstLine="0"/>
        <w:jc w:val="left"/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ind w:left="6372" w:firstLine="0"/>
        <w:jc w:val="left"/>
        <w:spacing w:line="240" w:lineRule="auto"/>
        <w:rPr>
          <w:b/>
          <w:sz w:val="32"/>
          <w:szCs w:val="32"/>
          <w:u w:val="single"/>
        </w:rPr>
      </w:pPr>
      <w:r>
        <w:rPr>
          <w:b/>
          <w:sz w:val="28"/>
          <w:szCs w:val="28"/>
          <w:shd w:val="clear" w:color="ffffff" w:themeColor="background1" w:fill="ffffff" w:themeFill="background1"/>
        </w:rPr>
        <w:t xml:space="preserve">Реквизиты грузополучателей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</w:r>
      <w:r>
        <w:rPr>
          <w:b/>
          <w:sz w:val="32"/>
          <w:szCs w:val="32"/>
          <w:u w:val="single"/>
        </w:rPr>
      </w:r>
    </w:p>
    <w:p>
      <w:pPr>
        <w:ind w:firstLine="0"/>
        <w:jc w:val="left"/>
        <w:spacing w:line="240" w:lineRule="auto"/>
        <w:rPr>
          <w:b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        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tbl>
      <w:tblPr>
        <w:tblW w:w="15580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649"/>
        <w:gridCol w:w="2863"/>
        <w:gridCol w:w="7782"/>
        <w:gridCol w:w="2562"/>
      </w:tblGrid>
      <w:tr>
        <w:tblPrEx/>
        <w:trPr>
          <w:trHeight w:val="624"/>
        </w:trPr>
        <w:tc>
          <w:tcPr>
            <w:shd w:val="clear" w:color="auto" w:fill="auto"/>
            <w:tcW w:w="601" w:type="dxa"/>
            <w:vAlign w:val="center"/>
            <w:textDirection w:val="lrTb"/>
            <w:noWrap w:val="false"/>
          </w:tcPr>
          <w:p>
            <w:pPr>
              <w:ind w:hanging="109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№ п/п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Получатель продукции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Адрес доставки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Грузополучатель,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образец заполнения счёта-фактуры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(УПД)</w:t>
            </w:r>
            <w:bookmarkStart w:id="0" w:name="_GoBack"/>
            <w:r>
              <w:rPr>
                <w:color w:val="000000" w:themeColor="text1"/>
                <w:sz w:val="24"/>
                <w:szCs w:val="24"/>
              </w:rPr>
            </w:r>
            <w:bookmarkEnd w:id="0"/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Cs/>
                <w:i/>
                <w:color w:val="000000" w:themeColor="text1"/>
                <w:sz w:val="24"/>
                <w:szCs w:val="24"/>
              </w:rPr>
              <w:t xml:space="preserve">(для работ/услуг грузополучатель не указывается)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Наименования СП 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АО ДГК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716"/>
        </w:trPr>
        <w:tc>
          <w:tcPr>
            <w:shd w:val="clear" w:color="auto" w:fill="auto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316" w:hanging="283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НГРЭС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678995, Республика Саха (Якутия),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г. Нерюнгри, пгт. Серебряный Бор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(промышленная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зона НГРЭС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«Нерюнгринская ГРЭС»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678995, Республика Саха (Якутия), г. Нерюнгри, п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гт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. Серебряный Бор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ИНН / КПП покупателя: 1434031363 / 143 445 001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«Нерюнгринская ГРЭС»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383"/>
        </w:trPr>
        <w:tc>
          <w:tcPr>
            <w:shd w:val="clear" w:color="auto" w:fill="auto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ХТС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6800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12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Хабаровский край,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г. Хабаровск,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ул. Флегонтова 13а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«Хабаровские тепловые сети»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12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Хабаровский край, г. Хабаровск, ул. Флегонтова 13а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ИНН / КПП покупателя: 1434031363 / 272 145 005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«Хабаровские тепловые сети»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716"/>
        </w:trPr>
        <w:tc>
          <w:tcPr>
            <w:shd w:val="clear" w:color="auto" w:fill="auto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КТС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681013, Хабаровский край,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г. Комсомольск-на-Амуре, ул. Пендрие, д. 6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«Комсомольские тепловые сети»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681013, Хабаровский край, г. Комсомольск-на-Амуре, ул. Пендрие, 6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ИНН / КПП покупателя: 1434031363 / 270 345 002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«Комсомольские тепловые сети»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460"/>
        </w:trPr>
        <w:tc>
          <w:tcPr>
            <w:shd w:val="clear" w:color="ffffff" w:fill="ffffff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БлТЭЦ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675000, Амурская область,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г. Благовещенск,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ул. Загородная 177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«Благовещенская ТЭЦ»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675000, Амурская область, г. Благовещенск, ул. Загородная, 177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ИНН / КПП покупателя: 1434031363 / 280 145 003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 «Благовещенская ТЭЦ»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shd w:val="clear" w:color="ffffff" w:fill="ffffff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164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АТС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675007, Амурская область,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г. Благовещенск,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ул. Нагорная 19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tabs>
                <w:tab w:val="left" w:pos="1152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«Амурские тепловые сети»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tabs>
                <w:tab w:val="left" w:pos="1152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Адрес: 675007, Амурская область, г. Благовещенск, ул. Нагорная 19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tabs>
                <w:tab w:val="left" w:pos="1152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tabs>
                <w:tab w:val="left" w:pos="1152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Адрес: 680000, Хабаровский край, г. Хабаровск, ул. Фрунзе, 49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tabs>
                <w:tab w:val="left" w:pos="1152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ИНН / КПП покупателя: 1434031363 / 280 145 002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 «Амурские тепловые сети»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842"/>
        </w:trPr>
        <w:tc>
          <w:tcPr>
            <w:shd w:val="clear" w:color="ffffff" w:fill="ffffff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РГРЭС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67679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Амурская обл., пгт. Прогресс, \ул. Бурейская, 1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АО «ДГК» СП «Райчихинская ГРЭС»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Адрес: 67679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Амурская обл., пгт. Прогресс, ул. Бурейская, 1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ИНН / КПП покупателя: 1434031363 / 280 632 001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«Райчихинская ГРЭС»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549"/>
        </w:trPr>
        <w:tc>
          <w:tcPr>
            <w:shd w:val="clear" w:color="auto" w:fill="auto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АрТЭЦ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692775, Приморский край, г. Артем,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ул. Каширская, 23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«Артемовская ТЭЦ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  <w:t xml:space="preserve">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Адрес: 692775, Приморский край, г. Артём, ул. Каширская, 23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  <w:t xml:space="preserve">ИНН / КПП покупателя: 1434031363 / 250 232 001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«Артемовская ТЭЦ»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407"/>
        </w:trPr>
        <w:tc>
          <w:tcPr>
            <w:shd w:val="clear" w:color="auto" w:fill="auto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ВТЭЦ-2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690034,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Приморский край,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/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г. Владивосток,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ул. Фадеева, д. 47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«Владивостокская ТЭЦ-2»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690034, Приморский край, г. Владивосток, ул. Фадеева, 47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ИНН / КПП покупателя: 1434031363 / 253 645 003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«Владивостокская ТЭЦ-2»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407"/>
        </w:trPr>
        <w:tc>
          <w:tcPr>
            <w:shd w:val="clear" w:color="auto" w:fill="auto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ПГРЭС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692860, Приморский край, г. Партизанск,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ул. Свердлова, 2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Партизанская ГРЭС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692860, Приморский край, г. Партизанск, ул. Свердлова, 2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ИНН / КПП покупателя: 1434031363 / 250 932 001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«Партизанская ГРЭС»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707"/>
        </w:trPr>
        <w:tc>
          <w:tcPr>
            <w:shd w:val="clear" w:color="auto" w:fill="auto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ТЭЦ Восточная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690074, Приморский край,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г. Владивосток,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ул. Снеговая, 22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«ТЭЦ Восточная»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690074, Приморский край, г. Владивосток, ул. Снеговая, 22                                                                                 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ИНН / КПП покупателя: 1434031363 / 254 345 001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«ТЭЦ Восточная»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576"/>
        </w:trPr>
        <w:tc>
          <w:tcPr>
            <w:shd w:val="clear" w:color="auto" w:fill="auto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АмТЭЦ-1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682640, Хабаровский край,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г. Амурск, Западное шоссе, 10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«Амурская ТЭЦ-1»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682640, Хабаровский край,  г. Амурск, ул. Западное шоссе, 10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ИНН / КПП покупателя: 1434031363 / 270 632 001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 «Амурская 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ТЭЦ-1»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/>
          </w:p>
        </w:tc>
      </w:tr>
      <w:tr>
        <w:tblPrEx/>
        <w:trPr>
          <w:trHeight w:val="1983"/>
        </w:trPr>
        <w:tc>
          <w:tcPr>
            <w:shd w:val="clear" w:color="auto" w:fill="auto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КТЭЦ-1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681000, Хабаровский край,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г. Комсомольск-на-Амуре, ул. Аллея труда,1/3,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«Комсомольская ТЭЦ-2»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«Комсомольская ТЭЦ-2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  <w:t xml:space="preserve">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Адрес: 681000, Хабаровский край,  г. Комсомольск-на-Амуре, ул. Аллея Труда,1, корп.3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Адрес: 680000, Хабаровский край, г. Хабаровск, ул. Фрунзе, 49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ИНН / КПП покупателя: 1434031363 / 270 345 001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 «Комсомольская ТЭЦ-2»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833"/>
        </w:trPr>
        <w:tc>
          <w:tcPr>
            <w:shd w:val="clear" w:color="auto" w:fill="auto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КТЭЦ-2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681000, Хабаровский край,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г. Комсомольск-на-Амуре, ул. Аллея труда,1/3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«Комсомольская ТЭЦ-2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  <w:t xml:space="preserve">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Адрес: 681000, Хабаровский край,  г. Комсомольск-на-Амуре, ул. Аллея Труда,1, корп.3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Адрес: 680000, Хабаровский край, г. Хабаровск, ул. Фрунзе, 49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ИНН / КПП покупателя: 1434031363 / 270 345 001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 w:type="page" w:clear="all"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 "Комсомольская ТЭЦ-2"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691"/>
        </w:trPr>
        <w:tc>
          <w:tcPr>
            <w:shd w:val="clear" w:color="auto" w:fill="auto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КТЭЦ-3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681034, Хабаровский край,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г. Комсомольск-на-Амуре, Северное шоссе, 151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«Комсомольская ТЭЦ-3»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681034, Хабаровский край,  г. Комсомольск-на-Амуре, Северное шоссе, 151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ИНН / КПП покупателя: 1434031363 / 270 332 003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 «Комсомольская ТЭЦ-3»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62"/>
        </w:trPr>
        <w:tc>
          <w:tcPr>
            <w:shd w:val="clear" w:color="ffffff" w:themeColor="background1" w:fill="ffffff" w:themeFill="background1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shd w:val="clear" w:color="ffffff" w:themeColor="background1" w:fill="ffffff" w:themeFill="background1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СГТЭЦ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2377" w:type="dxa"/>
            <w:vAlign w:val="center"/>
            <w:textDirection w:val="lrTb"/>
            <w:noWrap w:val="false"/>
          </w:tcPr>
          <w:p>
            <w:pPr>
              <w:ind w:firstLine="33"/>
              <w:jc w:val="center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682817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Хабаровский край, Советская Гавань,  ул. Кишиневская, 2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«ТЭЦ в г. Советская Гавань»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6828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17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Хабаровский край, Советская Гавань,  ул. Кишиневская, 2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ИНН / КПП покупателя: 1434031363 / 270 945 003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«ТЭЦ в г. Советская Гавань»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718"/>
        </w:trPr>
        <w:tc>
          <w:tcPr>
            <w:shd w:val="clear" w:color="auto" w:fill="auto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НТЭЦ 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682469, Хабаровский край,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г. Николаевск-на-Амуре,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ул. Невельского, 24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«Николаевская ТЭЦ»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682469, Хабаровский край, г. Николаевск-на-Амуре, ул. Невельского, 24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ИНН / КПП покупателя: 1434031363 / 270 532 001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«Николаевская ТЭЦ»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549"/>
        </w:trPr>
        <w:tc>
          <w:tcPr>
            <w:shd w:val="clear" w:color="auto" w:fill="auto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ХТЭЦ-1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680015, Хабаровский край,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г. Хабаровск, ул. Узловая, 15А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«Хабаровская ТЭЦ-1»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680015, Хабаровский край, г. Хабаровск, ул. Узловая, 15 а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ИНН / КПП покупателя: 1434031363 / 272 145 001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«Хабаровская ТЭЦ-1»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417"/>
        </w:trPr>
        <w:tc>
          <w:tcPr>
            <w:shd w:val="clear" w:color="auto" w:fill="auto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ХТЭЦ-3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680000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Хабаровский край,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г. Хабаровск,  Федоровское шоссе, 10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«Хабаровская ТЭЦ-3»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Адрес: 6800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00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Хабаровский край, г. Хабаровск, шоссе Федоровское, 10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ИНН / КПП покупателя: 1434031363 / 272 145 002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«Хабаровская ТЭЦ-3»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833"/>
        </w:trPr>
        <w:tc>
          <w:tcPr>
            <w:shd w:val="clear" w:color="auto" w:fill="auto"/>
            <w:tcW w:w="60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164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БирТЭЦ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3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679014, ЕАО,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г. Биробиджан, 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ул. Шолом-Алейхема, 60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78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Грузополучатель: АО «ДГК» СП «Биробиджанская ТЭЦ»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679014, Еврейская автономная область, г. Биробиджан, ул. Шолом-Алейхема, 60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Покупатель: АО «ДГК»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  <w:br/>
              <w:t xml:space="preserve">ИНН / КПП покупателя: 1434031363 / 790 145 002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СП «Биробиджанская ТЭЦ»</w:t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  <w:r>
              <w:rPr>
                <w:rFonts w:eastAsia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sectPr>
      <w:footnotePr/>
      <w:endnotePr/>
      <w:type w:val="nextPage"/>
      <w:pgSz w:w="16838" w:h="11906" w:orient="landscape"/>
      <w:pgMar w:top="709" w:right="820" w:bottom="426" w:left="56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 Light">
    <w:panose1 w:val="020F050202020403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663">
    <w:name w:val="Heading 1"/>
    <w:basedOn w:val="662"/>
    <w:next w:val="662"/>
    <w:link w:val="860"/>
    <w:uiPriority w:val="9"/>
    <w:qFormat/>
    <w:pPr>
      <w:keepLines/>
      <w:keepNext/>
      <w:spacing w:before="240"/>
      <w:outlineLvl w:val="0"/>
    </w:pPr>
    <w:rPr>
      <w:rFonts w:ascii="Calibri Light" w:hAnsi="Calibri Light" w:eastAsia="Calibri Light" w:cs="Calibri Light"/>
      <w:color w:val="2e74b5" w:themeColor="accent1" w:themeShade="BF"/>
      <w:sz w:val="32"/>
      <w:szCs w:val="32"/>
    </w:rPr>
  </w:style>
  <w:style w:type="paragraph" w:styleId="664">
    <w:name w:val="Heading 2"/>
    <w:basedOn w:val="662"/>
    <w:next w:val="662"/>
    <w:link w:val="69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5">
    <w:name w:val="Heading 3"/>
    <w:basedOn w:val="662"/>
    <w:next w:val="662"/>
    <w:link w:val="69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6">
    <w:name w:val="Heading 4"/>
    <w:basedOn w:val="662"/>
    <w:next w:val="662"/>
    <w:link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662"/>
    <w:next w:val="662"/>
    <w:link w:val="69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662"/>
    <w:next w:val="662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662"/>
    <w:next w:val="662"/>
    <w:link w:val="69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662"/>
    <w:next w:val="662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662"/>
    <w:next w:val="662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character" w:styleId="675" w:customStyle="1">
    <w:name w:val="Heading 2 Char"/>
    <w:basedOn w:val="672"/>
    <w:uiPriority w:val="9"/>
    <w:rPr>
      <w:rFonts w:ascii="Arial" w:hAnsi="Arial" w:eastAsia="Arial" w:cs="Arial"/>
      <w:sz w:val="34"/>
    </w:rPr>
  </w:style>
  <w:style w:type="character" w:styleId="676" w:customStyle="1">
    <w:name w:val="Heading 3 Char"/>
    <w:basedOn w:val="672"/>
    <w:uiPriority w:val="9"/>
    <w:rPr>
      <w:rFonts w:ascii="Arial" w:hAnsi="Arial" w:eastAsia="Arial" w:cs="Arial"/>
      <w:sz w:val="30"/>
      <w:szCs w:val="30"/>
    </w:rPr>
  </w:style>
  <w:style w:type="character" w:styleId="677" w:customStyle="1">
    <w:name w:val="Heading 4 Char"/>
    <w:basedOn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678" w:customStyle="1">
    <w:name w:val="Heading 5 Char"/>
    <w:basedOn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79" w:customStyle="1">
    <w:name w:val="Heading 6 Char"/>
    <w:basedOn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80" w:customStyle="1">
    <w:name w:val="Heading 7 Char"/>
    <w:basedOn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1" w:customStyle="1">
    <w:name w:val="Heading 8 Char"/>
    <w:basedOn w:val="672"/>
    <w:uiPriority w:val="9"/>
    <w:rPr>
      <w:rFonts w:ascii="Arial" w:hAnsi="Arial" w:eastAsia="Arial" w:cs="Arial"/>
      <w:i/>
      <w:iCs/>
      <w:sz w:val="22"/>
      <w:szCs w:val="22"/>
    </w:rPr>
  </w:style>
  <w:style w:type="character" w:styleId="682" w:customStyle="1">
    <w:name w:val="Heading 9 Char"/>
    <w:basedOn w:val="672"/>
    <w:uiPriority w:val="9"/>
    <w:rPr>
      <w:rFonts w:ascii="Arial" w:hAnsi="Arial" w:eastAsia="Arial" w:cs="Arial"/>
      <w:i/>
      <w:iCs/>
      <w:sz w:val="21"/>
      <w:szCs w:val="21"/>
    </w:rPr>
  </w:style>
  <w:style w:type="character" w:styleId="683" w:customStyle="1">
    <w:name w:val="Title Char"/>
    <w:basedOn w:val="672"/>
    <w:uiPriority w:val="10"/>
    <w:rPr>
      <w:sz w:val="48"/>
      <w:szCs w:val="48"/>
    </w:rPr>
  </w:style>
  <w:style w:type="character" w:styleId="684" w:customStyle="1">
    <w:name w:val="Subtitle Char"/>
    <w:basedOn w:val="672"/>
    <w:uiPriority w:val="11"/>
    <w:rPr>
      <w:sz w:val="24"/>
      <w:szCs w:val="24"/>
    </w:rPr>
  </w:style>
  <w:style w:type="character" w:styleId="685" w:customStyle="1">
    <w:name w:val="Quote Char"/>
    <w:uiPriority w:val="29"/>
    <w:rPr>
      <w:i/>
    </w:rPr>
  </w:style>
  <w:style w:type="character" w:styleId="686" w:customStyle="1">
    <w:name w:val="Intense Quote Char"/>
    <w:uiPriority w:val="30"/>
    <w:rPr>
      <w:i/>
    </w:rPr>
  </w:style>
  <w:style w:type="character" w:styleId="687" w:customStyle="1">
    <w:name w:val="Header Char"/>
    <w:basedOn w:val="672"/>
    <w:uiPriority w:val="99"/>
  </w:style>
  <w:style w:type="character" w:styleId="688" w:customStyle="1">
    <w:name w:val="Caption Char"/>
    <w:uiPriority w:val="99"/>
  </w:style>
  <w:style w:type="character" w:styleId="689" w:customStyle="1">
    <w:name w:val="Footnote Text Char"/>
    <w:uiPriority w:val="99"/>
    <w:rPr>
      <w:sz w:val="18"/>
    </w:rPr>
  </w:style>
  <w:style w:type="character" w:styleId="690" w:customStyle="1">
    <w:name w:val="Endnote Text Char"/>
    <w:uiPriority w:val="99"/>
    <w:rPr>
      <w:sz w:val="20"/>
    </w:rPr>
  </w:style>
  <w:style w:type="paragraph" w:styleId="691">
    <w:name w:val="table of figures"/>
    <w:basedOn w:val="662"/>
    <w:next w:val="662"/>
    <w:uiPriority w:val="99"/>
    <w:unhideWhenUsed/>
  </w:style>
  <w:style w:type="character" w:styleId="692" w:customStyle="1">
    <w:name w:val="Heading 1 Char"/>
    <w:basedOn w:val="672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basedOn w:val="672"/>
    <w:link w:val="664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basedOn w:val="672"/>
    <w:link w:val="665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basedOn w:val="672"/>
    <w:link w:val="666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basedOn w:val="672"/>
    <w:link w:val="667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basedOn w:val="672"/>
    <w:link w:val="668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basedOn w:val="672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basedOn w:val="672"/>
    <w:link w:val="670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basedOn w:val="672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No Spacing"/>
    <w:uiPriority w:val="1"/>
    <w:qFormat/>
    <w:pPr>
      <w:spacing w:after="0" w:line="240" w:lineRule="auto"/>
    </w:pPr>
  </w:style>
  <w:style w:type="paragraph" w:styleId="702">
    <w:name w:val="Title"/>
    <w:basedOn w:val="662"/>
    <w:next w:val="662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 w:customStyle="1">
    <w:name w:val="Заголовок Знак"/>
    <w:basedOn w:val="672"/>
    <w:link w:val="702"/>
    <w:uiPriority w:val="10"/>
    <w:rPr>
      <w:sz w:val="48"/>
      <w:szCs w:val="48"/>
    </w:rPr>
  </w:style>
  <w:style w:type="paragraph" w:styleId="704">
    <w:name w:val="Subtitle"/>
    <w:basedOn w:val="662"/>
    <w:next w:val="662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 w:customStyle="1">
    <w:name w:val="Подзаголовок Знак"/>
    <w:basedOn w:val="672"/>
    <w:link w:val="704"/>
    <w:uiPriority w:val="11"/>
    <w:rPr>
      <w:sz w:val="24"/>
      <w:szCs w:val="24"/>
    </w:rPr>
  </w:style>
  <w:style w:type="paragraph" w:styleId="706">
    <w:name w:val="Quote"/>
    <w:basedOn w:val="662"/>
    <w:next w:val="662"/>
    <w:link w:val="707"/>
    <w:uiPriority w:val="29"/>
    <w:qFormat/>
    <w:pPr>
      <w:ind w:left="720" w:right="720"/>
    </w:pPr>
    <w:rPr>
      <w:i/>
    </w:rPr>
  </w:style>
  <w:style w:type="character" w:styleId="707" w:customStyle="1">
    <w:name w:val="Цитата 2 Знак"/>
    <w:link w:val="706"/>
    <w:uiPriority w:val="29"/>
    <w:rPr>
      <w:i/>
    </w:rPr>
  </w:style>
  <w:style w:type="paragraph" w:styleId="708">
    <w:name w:val="Intense Quote"/>
    <w:basedOn w:val="662"/>
    <w:next w:val="662"/>
    <w:link w:val="709"/>
    <w:uiPriority w:val="30"/>
    <w:qFormat/>
    <w:pPr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 w:customStyle="1">
    <w:name w:val="Выделенная цитата Знак"/>
    <w:link w:val="708"/>
    <w:uiPriority w:val="30"/>
    <w:rPr>
      <w:i/>
    </w:rPr>
  </w:style>
  <w:style w:type="paragraph" w:styleId="710">
    <w:name w:val="Header"/>
    <w:basedOn w:val="662"/>
    <w:link w:val="711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1" w:customStyle="1">
    <w:name w:val="Верхний колонтитул Знак"/>
    <w:basedOn w:val="672"/>
    <w:link w:val="710"/>
    <w:uiPriority w:val="99"/>
  </w:style>
  <w:style w:type="paragraph" w:styleId="712">
    <w:name w:val="Footer"/>
    <w:basedOn w:val="662"/>
    <w:link w:val="715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3" w:customStyle="1">
    <w:name w:val="Footer Char"/>
    <w:basedOn w:val="672"/>
    <w:uiPriority w:val="99"/>
  </w:style>
  <w:style w:type="paragraph" w:styleId="714">
    <w:name w:val="Caption"/>
    <w:basedOn w:val="662"/>
    <w:next w:val="662"/>
    <w:link w:val="68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5" w:customStyle="1">
    <w:name w:val="Нижний колонтитул Знак"/>
    <w:link w:val="712"/>
    <w:uiPriority w:val="99"/>
  </w:style>
  <w:style w:type="table" w:styleId="716">
    <w:name w:val="Table Grid"/>
    <w:basedOn w:val="67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7" w:customStyle="1">
    <w:name w:val="Table Grid Light"/>
    <w:basedOn w:val="67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8">
    <w:name w:val="Plain Table 1"/>
    <w:basedOn w:val="67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basedOn w:val="67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 w:customStyle="1">
    <w:name w:val="Grid Table 4 - Accent 1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6" w:customStyle="1">
    <w:name w:val="Grid Table 4 - Accent 2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7" w:customStyle="1">
    <w:name w:val="Grid Table 4 - Accent 3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8" w:customStyle="1">
    <w:name w:val="Grid Table 4 - Accent 4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9" w:customStyle="1">
    <w:name w:val="Grid Table 4 - Accent 5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0" w:customStyle="1">
    <w:name w:val="Grid Table 4 - Accent 6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1">
    <w:name w:val="Grid Table 5 Dark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8">
    <w:name w:val="Grid Table 6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9" w:customStyle="1">
    <w:name w:val="Grid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0" w:customStyle="1">
    <w:name w:val="Grid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1" w:customStyle="1">
    <w:name w:val="Grid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2" w:customStyle="1">
    <w:name w:val="Grid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3" w:customStyle="1">
    <w:name w:val="Grid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4" w:customStyle="1">
    <w:name w:val="Grid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5">
    <w:name w:val="Grid Table 7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1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2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3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4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5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6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>
    <w:name w:val="List Table 6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8" w:customStyle="1">
    <w:name w:val="List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9" w:customStyle="1">
    <w:name w:val="List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0" w:customStyle="1">
    <w:name w:val="List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1" w:customStyle="1">
    <w:name w:val="List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2" w:customStyle="1">
    <w:name w:val="List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3" w:customStyle="1">
    <w:name w:val="List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4">
    <w:name w:val="List Table 7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ned - Accent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2" w:customStyle="1">
    <w:name w:val="Lined - Accent 1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3" w:customStyle="1">
    <w:name w:val="Lined - Accent 2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4" w:customStyle="1">
    <w:name w:val="Lined - Accent 3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5" w:customStyle="1">
    <w:name w:val="Lined - Accent 4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6" w:customStyle="1">
    <w:name w:val="Lined - Accent 5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7" w:customStyle="1">
    <w:name w:val="Lined - Accent 6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8" w:customStyle="1">
    <w:name w:val="Bordered &amp; Lined - Accent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9" w:customStyle="1">
    <w:name w:val="Bordered &amp; Lined - Accent 1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0" w:customStyle="1">
    <w:name w:val="Bordered &amp; Lined - Accent 2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1" w:customStyle="1">
    <w:name w:val="Bordered &amp; Lined - Accent 3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2" w:customStyle="1">
    <w:name w:val="Bordered &amp; Lined - Accent 4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3" w:customStyle="1">
    <w:name w:val="Bordered &amp; Lined - Accent 5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4" w:customStyle="1">
    <w:name w:val="Bordered &amp; Lined - Accent 6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5" w:customStyle="1">
    <w:name w:val="Bordered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6" w:customStyle="1">
    <w:name w:val="Bordered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7" w:customStyle="1">
    <w:name w:val="Bordered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8" w:customStyle="1">
    <w:name w:val="Bordered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9" w:customStyle="1">
    <w:name w:val="Bordered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0" w:customStyle="1">
    <w:name w:val="Bordered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1" w:customStyle="1">
    <w:name w:val="Bordered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42">
    <w:name w:val="footnote text"/>
    <w:basedOn w:val="662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72"/>
    <w:uiPriority w:val="99"/>
    <w:unhideWhenUsed/>
    <w:rPr>
      <w:vertAlign w:val="superscript"/>
    </w:rPr>
  </w:style>
  <w:style w:type="paragraph" w:styleId="845">
    <w:name w:val="endnote text"/>
    <w:basedOn w:val="662"/>
    <w:link w:val="846"/>
    <w:uiPriority w:val="99"/>
    <w:semiHidden/>
    <w:unhideWhenUsed/>
    <w:pPr>
      <w:spacing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basedOn w:val="672"/>
    <w:uiPriority w:val="99"/>
    <w:semiHidden/>
    <w:unhideWhenUsed/>
    <w:rPr>
      <w:vertAlign w:val="superscript"/>
    </w:rPr>
  </w:style>
  <w:style w:type="paragraph" w:styleId="848">
    <w:name w:val="toc 1"/>
    <w:basedOn w:val="662"/>
    <w:next w:val="662"/>
    <w:uiPriority w:val="39"/>
    <w:unhideWhenUsed/>
    <w:pPr>
      <w:ind w:firstLine="0"/>
      <w:spacing w:after="57"/>
    </w:pPr>
  </w:style>
  <w:style w:type="paragraph" w:styleId="849">
    <w:name w:val="toc 2"/>
    <w:basedOn w:val="662"/>
    <w:next w:val="662"/>
    <w:uiPriority w:val="39"/>
    <w:unhideWhenUsed/>
    <w:pPr>
      <w:ind w:left="283" w:firstLine="0"/>
      <w:spacing w:after="57"/>
    </w:pPr>
  </w:style>
  <w:style w:type="paragraph" w:styleId="850">
    <w:name w:val="toc 3"/>
    <w:basedOn w:val="662"/>
    <w:next w:val="662"/>
    <w:uiPriority w:val="39"/>
    <w:unhideWhenUsed/>
    <w:pPr>
      <w:ind w:left="567" w:firstLine="0"/>
      <w:spacing w:after="57"/>
    </w:pPr>
  </w:style>
  <w:style w:type="paragraph" w:styleId="851">
    <w:name w:val="toc 4"/>
    <w:basedOn w:val="662"/>
    <w:next w:val="662"/>
    <w:uiPriority w:val="39"/>
    <w:unhideWhenUsed/>
    <w:pPr>
      <w:ind w:left="850" w:firstLine="0"/>
      <w:spacing w:after="57"/>
    </w:pPr>
  </w:style>
  <w:style w:type="paragraph" w:styleId="852">
    <w:name w:val="toc 5"/>
    <w:basedOn w:val="662"/>
    <w:next w:val="662"/>
    <w:uiPriority w:val="39"/>
    <w:unhideWhenUsed/>
    <w:pPr>
      <w:ind w:left="1134" w:firstLine="0"/>
      <w:spacing w:after="57"/>
    </w:pPr>
  </w:style>
  <w:style w:type="paragraph" w:styleId="853">
    <w:name w:val="toc 6"/>
    <w:basedOn w:val="662"/>
    <w:next w:val="662"/>
    <w:uiPriority w:val="39"/>
    <w:unhideWhenUsed/>
    <w:pPr>
      <w:ind w:left="1417" w:firstLine="0"/>
      <w:spacing w:after="57"/>
    </w:pPr>
  </w:style>
  <w:style w:type="paragraph" w:styleId="854">
    <w:name w:val="toc 7"/>
    <w:basedOn w:val="662"/>
    <w:next w:val="662"/>
    <w:uiPriority w:val="39"/>
    <w:unhideWhenUsed/>
    <w:pPr>
      <w:ind w:left="1701" w:firstLine="0"/>
      <w:spacing w:after="57"/>
    </w:pPr>
  </w:style>
  <w:style w:type="paragraph" w:styleId="855">
    <w:name w:val="toc 8"/>
    <w:basedOn w:val="662"/>
    <w:next w:val="662"/>
    <w:uiPriority w:val="39"/>
    <w:unhideWhenUsed/>
    <w:pPr>
      <w:ind w:left="1984" w:firstLine="0"/>
      <w:spacing w:after="57"/>
    </w:pPr>
  </w:style>
  <w:style w:type="paragraph" w:styleId="856">
    <w:name w:val="toc 9"/>
    <w:basedOn w:val="662"/>
    <w:next w:val="662"/>
    <w:uiPriority w:val="39"/>
    <w:unhideWhenUsed/>
    <w:pPr>
      <w:ind w:left="2268" w:firstLine="0"/>
      <w:spacing w:after="57"/>
    </w:pPr>
  </w:style>
  <w:style w:type="paragraph" w:styleId="857">
    <w:name w:val="TOC Heading"/>
    <w:uiPriority w:val="39"/>
    <w:unhideWhenUsed/>
  </w:style>
  <w:style w:type="paragraph" w:styleId="858" w:customStyle="1">
    <w:name w:val="Раздел договора"/>
    <w:basedOn w:val="663"/>
    <w:link w:val="859"/>
    <w:qFormat/>
    <w:rPr>
      <w:b/>
      <w:bCs/>
      <w:sz w:val="24"/>
      <w:szCs w:val="24"/>
    </w:rPr>
  </w:style>
  <w:style w:type="character" w:styleId="859" w:customStyle="1">
    <w:name w:val="Раздел договора Знак"/>
    <w:basedOn w:val="860"/>
    <w:link w:val="858"/>
    <w:rPr>
      <w:rFonts w:ascii="Calibri Light" w:hAnsi="Calibri Light" w:eastAsia="Calibri Light" w:cs="Calibri Light"/>
      <w:b/>
      <w:bCs/>
      <w:color w:val="2e74b5" w:themeColor="accent1" w:themeShade="BF"/>
      <w:sz w:val="24"/>
      <w:szCs w:val="24"/>
    </w:rPr>
  </w:style>
  <w:style w:type="character" w:styleId="860" w:customStyle="1">
    <w:name w:val="Заголовок 1 Знак"/>
    <w:basedOn w:val="672"/>
    <w:link w:val="663"/>
    <w:uiPriority w:val="9"/>
    <w:rPr>
      <w:rFonts w:ascii="Calibri Light" w:hAnsi="Calibri Light" w:eastAsia="Calibri Light" w:cs="Calibri Light"/>
      <w:color w:val="2e74b5" w:themeColor="accent1" w:themeShade="BF"/>
      <w:sz w:val="32"/>
      <w:szCs w:val="32"/>
    </w:rPr>
  </w:style>
  <w:style w:type="paragraph" w:styleId="861">
    <w:name w:val="List Paragraph"/>
    <w:basedOn w:val="662"/>
    <w:link w:val="862"/>
    <w:uiPriority w:val="34"/>
    <w:qFormat/>
    <w:pPr>
      <w:contextualSpacing/>
      <w:ind w:left="720" w:firstLine="0"/>
      <w:jc w:val="left"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styleId="862" w:customStyle="1">
    <w:name w:val="Абзац списка Знак"/>
    <w:link w:val="861"/>
    <w:uiPriority w:val="34"/>
  </w:style>
  <w:style w:type="character" w:styleId="863">
    <w:name w:val="Hyperlink"/>
    <w:basedOn w:val="672"/>
    <w:unhideWhenUsed/>
    <w:rPr>
      <w:color w:val="0563c1" w:themeColor="hyperlink"/>
      <w:u w:val="single"/>
    </w:rPr>
  </w:style>
  <w:style w:type="paragraph" w:styleId="864">
    <w:name w:val="Body Text Indent"/>
    <w:basedOn w:val="662"/>
    <w:link w:val="865"/>
    <w:uiPriority w:val="99"/>
    <w:unhideWhenUsed/>
    <w:pPr>
      <w:spacing w:line="240" w:lineRule="auto"/>
    </w:pPr>
    <w:rPr>
      <w:color w:val="1f497d"/>
    </w:rPr>
  </w:style>
  <w:style w:type="character" w:styleId="865" w:customStyle="1">
    <w:name w:val="Основной текст с отступом Знак"/>
    <w:basedOn w:val="672"/>
    <w:link w:val="864"/>
    <w:uiPriority w:val="99"/>
    <w:rPr>
      <w:rFonts w:ascii="Times New Roman" w:hAnsi="Times New Roman" w:eastAsia="Calibri" w:cs="Times New Roman"/>
      <w:color w:val="1f497d"/>
      <w:sz w:val="28"/>
      <w:szCs w:val="20"/>
      <w:lang w:eastAsia="ru-RU"/>
    </w:rPr>
  </w:style>
  <w:style w:type="paragraph" w:styleId="866" w:customStyle="1">
    <w:name w:val="text"/>
    <w:basedOn w:val="662"/>
    <w:pPr>
      <w:ind w:firstLine="0"/>
      <w:jc w:val="left"/>
      <w:spacing w:after="24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Килина Наталья Сергеевна</dc:creator>
  <cp:keywords/>
  <dc:description/>
  <cp:lastModifiedBy>malyutina_en</cp:lastModifiedBy>
  <cp:revision>200</cp:revision>
  <dcterms:created xsi:type="dcterms:W3CDTF">2018-11-15T05:13:00Z</dcterms:created>
  <dcterms:modified xsi:type="dcterms:W3CDTF">2026-03-24T02:10:57Z</dcterms:modified>
</cp:coreProperties>
</file>